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38A3E74D"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 xml:space="preserve">Meeting </w:t>
      </w:r>
      <w:r w:rsidR="00C161D5">
        <w:rPr>
          <w:rFonts w:ascii="Arial" w:hAnsi="Arial" w:cs="Arial"/>
          <w:b/>
          <w:noProof/>
          <w:sz w:val="24"/>
          <w:szCs w:val="24"/>
          <w:lang w:eastAsia="en-US"/>
        </w:rPr>
        <w:t>#9</w:t>
      </w:r>
      <w:r w:rsidR="00BC0C5C">
        <w:rPr>
          <w:rFonts w:ascii="Arial" w:hAnsi="Arial" w:cs="Arial"/>
          <w:b/>
          <w:noProof/>
          <w:sz w:val="24"/>
          <w:szCs w:val="24"/>
          <w:lang w:eastAsia="en-US"/>
        </w:rPr>
        <w:t>2</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122530" w:rsidRPr="00B41541">
        <w:rPr>
          <w:rFonts w:ascii="Arial" w:eastAsia="맑은 고딕" w:hAnsi="Arial" w:cs="Arial"/>
          <w:b/>
          <w:noProof/>
          <w:sz w:val="24"/>
          <w:szCs w:val="24"/>
          <w:lang w:eastAsia="ko-KR"/>
        </w:rPr>
        <w:t>1</w:t>
      </w:r>
      <w:r w:rsidR="000A1524">
        <w:rPr>
          <w:rFonts w:ascii="Arial" w:eastAsia="맑은 고딕" w:hAnsi="Arial" w:cs="Arial"/>
          <w:b/>
          <w:noProof/>
          <w:sz w:val="24"/>
          <w:szCs w:val="24"/>
          <w:lang w:eastAsia="ko-KR"/>
        </w:rPr>
        <w:t>8</w:t>
      </w:r>
      <w:r w:rsidR="00912838">
        <w:rPr>
          <w:rFonts w:ascii="Arial" w:eastAsia="맑은 고딕" w:hAnsi="Arial" w:cs="Arial"/>
          <w:b/>
          <w:noProof/>
          <w:sz w:val="24"/>
          <w:szCs w:val="24"/>
          <w:lang w:eastAsia="ko-KR"/>
        </w:rPr>
        <w:t>02146</w:t>
      </w:r>
    </w:p>
    <w:p w14:paraId="00471E17" w14:textId="1AC647B0" w:rsidR="00AF7772" w:rsidRDefault="000A1524" w:rsidP="00B41541">
      <w:pPr>
        <w:widowControl w:val="0"/>
        <w:tabs>
          <w:tab w:val="left" w:pos="1985"/>
        </w:tabs>
        <w:rPr>
          <w:rFonts w:ascii="Arial" w:hAnsi="Arial" w:cs="Arial"/>
          <w:b/>
          <w:sz w:val="24"/>
          <w:szCs w:val="24"/>
          <w:lang w:eastAsia="ko-KR"/>
        </w:rPr>
      </w:pPr>
      <w:r w:rsidRPr="000A1524">
        <w:rPr>
          <w:rFonts w:ascii="Arial" w:eastAsia="MS Mincho" w:hAnsi="Arial" w:cs="Arial"/>
          <w:b/>
          <w:bCs/>
          <w:sz w:val="24"/>
          <w:szCs w:val="24"/>
        </w:rPr>
        <w:t xml:space="preserve">Athens, Greece, </w:t>
      </w:r>
      <w:r w:rsidR="00227D22">
        <w:rPr>
          <w:rFonts w:ascii="Arial" w:eastAsia="MS Mincho" w:hAnsi="Arial" w:cs="Arial"/>
          <w:b/>
          <w:bCs/>
          <w:sz w:val="24"/>
          <w:szCs w:val="24"/>
        </w:rPr>
        <w:t xml:space="preserve">February </w:t>
      </w:r>
      <w:r w:rsidR="0081760F">
        <w:rPr>
          <w:rFonts w:ascii="Arial" w:eastAsia="MS Mincho" w:hAnsi="Arial" w:cs="Arial"/>
          <w:b/>
          <w:bCs/>
          <w:sz w:val="24"/>
          <w:szCs w:val="24"/>
        </w:rPr>
        <w:t>26</w:t>
      </w:r>
      <w:r w:rsidR="00B22CAC" w:rsidRPr="00101863">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sidR="00B22CAC">
        <w:rPr>
          <w:rFonts w:ascii="Arial" w:hAnsi="Arial" w:cs="Arial"/>
          <w:b/>
          <w:sz w:val="24"/>
          <w:szCs w:val="24"/>
          <w:lang w:eastAsia="ko-KR"/>
        </w:rPr>
        <w:t>–</w:t>
      </w:r>
      <w:r w:rsidR="00B43701">
        <w:rPr>
          <w:rFonts w:ascii="Arial" w:hAnsi="Arial" w:cs="Arial"/>
          <w:b/>
          <w:sz w:val="24"/>
          <w:szCs w:val="24"/>
          <w:lang w:eastAsia="ko-KR"/>
        </w:rPr>
        <w:t xml:space="preserve"> </w:t>
      </w:r>
      <w:r w:rsidR="00227D22">
        <w:rPr>
          <w:rFonts w:ascii="Arial" w:hAnsi="Arial" w:cs="Arial"/>
          <w:b/>
          <w:sz w:val="24"/>
          <w:szCs w:val="24"/>
          <w:lang w:eastAsia="ko-KR"/>
        </w:rPr>
        <w:t xml:space="preserve">March </w:t>
      </w:r>
      <w:r w:rsidR="0081760F">
        <w:rPr>
          <w:rFonts w:ascii="Arial" w:hAnsi="Arial" w:cs="Arial"/>
          <w:b/>
          <w:sz w:val="24"/>
          <w:szCs w:val="24"/>
          <w:lang w:eastAsia="ko-KR"/>
        </w:rPr>
        <w:t>2</w:t>
      </w:r>
      <w:r w:rsidR="00227D22">
        <w:rPr>
          <w:rFonts w:ascii="Arial" w:hAnsi="Arial" w:cs="Arial"/>
          <w:b/>
          <w:sz w:val="24"/>
          <w:szCs w:val="24"/>
          <w:vertAlign w:val="superscript"/>
          <w:lang w:eastAsia="ko-KR"/>
        </w:rPr>
        <w:t>nd</w:t>
      </w:r>
      <w:r w:rsidR="00227D22">
        <w:rPr>
          <w:rFonts w:ascii="Arial" w:hAnsi="Arial" w:cs="Arial"/>
          <w:b/>
          <w:sz w:val="24"/>
          <w:szCs w:val="24"/>
          <w:lang w:eastAsia="ko-KR"/>
        </w:rPr>
        <w:t xml:space="preserve">, </w:t>
      </w:r>
      <w:r>
        <w:rPr>
          <w:rFonts w:ascii="Arial" w:hAnsi="Arial" w:cs="Arial"/>
          <w:b/>
          <w:sz w:val="24"/>
          <w:szCs w:val="24"/>
          <w:lang w:eastAsia="ko-KR"/>
        </w:rPr>
        <w:t>2018</w:t>
      </w:r>
    </w:p>
    <w:p w14:paraId="4C4D66F6" w14:textId="77777777" w:rsidR="00B41541" w:rsidRPr="000A152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7E2CAC58"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906A96" w:rsidRPr="00B41541">
        <w:rPr>
          <w:rFonts w:cs="Arial"/>
          <w:b/>
          <w:sz w:val="24"/>
          <w:szCs w:val="24"/>
          <w:lang w:eastAsia="ko-KR"/>
        </w:rPr>
        <w:t>Discussion</w:t>
      </w:r>
      <w:r w:rsidR="00AB366A" w:rsidRPr="00B41541">
        <w:rPr>
          <w:rFonts w:cs="Arial"/>
          <w:b/>
          <w:sz w:val="24"/>
          <w:szCs w:val="24"/>
          <w:lang w:eastAsia="ko-KR"/>
        </w:rPr>
        <w:t xml:space="preserve"> on </w:t>
      </w:r>
      <w:r w:rsidR="00931372">
        <w:rPr>
          <w:rFonts w:cs="Arial"/>
          <w:b/>
          <w:sz w:val="24"/>
          <w:szCs w:val="24"/>
          <w:lang w:eastAsia="ko-KR"/>
        </w:rPr>
        <w:t xml:space="preserve">beam </w:t>
      </w:r>
      <w:r w:rsidR="001F3D4A">
        <w:rPr>
          <w:rFonts w:cs="Arial"/>
          <w:b/>
          <w:sz w:val="24"/>
          <w:szCs w:val="24"/>
          <w:lang w:eastAsia="ko-KR"/>
        </w:rPr>
        <w:t xml:space="preserve">management in </w:t>
      </w:r>
      <w:r w:rsidR="006F2946">
        <w:rPr>
          <w:rFonts w:cs="Arial"/>
          <w:b/>
          <w:sz w:val="24"/>
          <w:szCs w:val="24"/>
          <w:lang w:eastAsia="ko-KR"/>
        </w:rPr>
        <w:t xml:space="preserve">high speed train </w:t>
      </w:r>
      <w:r w:rsidR="001F3D4A">
        <w:rPr>
          <w:rFonts w:cs="Arial"/>
          <w:b/>
          <w:sz w:val="24"/>
          <w:szCs w:val="24"/>
          <w:lang w:eastAsia="ko-KR"/>
        </w:rPr>
        <w:t>scenario</w:t>
      </w:r>
    </w:p>
    <w:p w14:paraId="3EA48139" w14:textId="58C76EE1" w:rsidR="00AF7772" w:rsidRPr="00B41541" w:rsidRDefault="009B1F17" w:rsidP="009B1F17">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F61E4D">
        <w:rPr>
          <w:rFonts w:cs="Arial"/>
          <w:b/>
          <w:sz w:val="24"/>
          <w:szCs w:val="24"/>
          <w:lang w:eastAsia="ko-KR"/>
        </w:rPr>
        <w:t>7</w:t>
      </w:r>
      <w:r w:rsidR="003F5AAB">
        <w:rPr>
          <w:rFonts w:cs="Arial"/>
          <w:b/>
          <w:sz w:val="24"/>
          <w:szCs w:val="24"/>
          <w:lang w:eastAsia="ko-KR"/>
        </w:rPr>
        <w:t>.1.2.2.6</w:t>
      </w:r>
    </w:p>
    <w:p w14:paraId="47FE460B" w14:textId="4B71C43D"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B30AD9D" w14:textId="1724DCFA" w:rsidR="009D0259" w:rsidRDefault="00B745B2" w:rsidP="0015559E">
      <w:pPr>
        <w:rPr>
          <w:szCs w:val="22"/>
          <w:lang w:eastAsia="ko-KR"/>
        </w:rPr>
      </w:pPr>
      <w:r>
        <w:rPr>
          <w:szCs w:val="22"/>
          <w:lang w:eastAsia="ko-KR"/>
        </w:rPr>
        <w:t xml:space="preserve">The </w:t>
      </w:r>
      <w:r w:rsidR="007E1BF9">
        <w:rPr>
          <w:szCs w:val="22"/>
          <w:lang w:eastAsia="ko-KR"/>
        </w:rPr>
        <w:t xml:space="preserve">procedures of </w:t>
      </w:r>
      <w:r w:rsidR="007E1BF9">
        <w:rPr>
          <w:rFonts w:hint="eastAsia"/>
          <w:szCs w:val="22"/>
          <w:lang w:eastAsia="ko-KR"/>
        </w:rPr>
        <w:t xml:space="preserve">TCI </w:t>
      </w:r>
      <w:r w:rsidR="007E1BF9">
        <w:rPr>
          <w:szCs w:val="22"/>
          <w:lang w:eastAsia="ko-KR"/>
        </w:rPr>
        <w:t>indication</w:t>
      </w:r>
      <w:r w:rsidR="007E1BF9">
        <w:rPr>
          <w:rFonts w:hint="eastAsia"/>
          <w:szCs w:val="22"/>
          <w:lang w:eastAsia="ko-KR"/>
        </w:rPr>
        <w:t xml:space="preserve"> </w:t>
      </w:r>
      <w:r w:rsidR="007E1BF9">
        <w:rPr>
          <w:szCs w:val="22"/>
          <w:lang w:eastAsia="ko-KR"/>
        </w:rPr>
        <w:t>and update for PDSCH are as follows</w:t>
      </w:r>
      <w:r>
        <w:rPr>
          <w:szCs w:val="22"/>
          <w:lang w:eastAsia="ko-KR"/>
        </w:rPr>
        <w:t xml:space="preserve"> [</w:t>
      </w:r>
      <w:proofErr w:type="gramStart"/>
      <w:r>
        <w:rPr>
          <w:szCs w:val="22"/>
          <w:lang w:eastAsia="ko-KR"/>
        </w:rPr>
        <w:t>1]~</w:t>
      </w:r>
      <w:proofErr w:type="gramEnd"/>
      <w:r>
        <w:rPr>
          <w:szCs w:val="22"/>
          <w:lang w:eastAsia="ko-KR"/>
        </w:rPr>
        <w:t>[3]</w:t>
      </w:r>
      <w:r w:rsidR="000C3DD2">
        <w:rPr>
          <w:szCs w:val="22"/>
          <w:lang w:eastAsia="ko-KR"/>
        </w:rPr>
        <w:t>.</w:t>
      </w:r>
    </w:p>
    <w:p w14:paraId="233E6F34" w14:textId="77777777" w:rsidR="00466212" w:rsidRPr="007E1BF9" w:rsidRDefault="00466212"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F3456" w:rsidRPr="007903CF" w14:paraId="644679FC" w14:textId="77777777" w:rsidTr="000C3DD2">
        <w:tc>
          <w:tcPr>
            <w:tcW w:w="9962" w:type="dxa"/>
            <w:shd w:val="clear" w:color="auto" w:fill="auto"/>
          </w:tcPr>
          <w:p w14:paraId="145F7BE3" w14:textId="340B8ADE" w:rsidR="006F7705" w:rsidRDefault="003C5636" w:rsidP="006F7705">
            <w:pPr>
              <w:tabs>
                <w:tab w:val="left" w:pos="720"/>
              </w:tabs>
            </w:pPr>
            <w:r w:rsidRPr="00BC1A0F">
              <w:rPr>
                <w:b/>
                <w:u w:val="single"/>
              </w:rPr>
              <w:t xml:space="preserve">10.1. </w:t>
            </w:r>
            <w:r w:rsidRPr="003C5636">
              <w:rPr>
                <w:b/>
                <w:u w:val="single"/>
              </w:rPr>
              <w:t xml:space="preserve">UE procedure for determining physical downlink control channel assignment </w:t>
            </w:r>
            <w:r>
              <w:rPr>
                <w:b/>
                <w:u w:val="single"/>
              </w:rPr>
              <w:t>[1]</w:t>
            </w:r>
          </w:p>
          <w:p w14:paraId="3DBC1369" w14:textId="77777777" w:rsidR="00BC1A0F" w:rsidRDefault="00BC1A0F" w:rsidP="00A5605F">
            <w:pPr>
              <w:numPr>
                <w:ilvl w:val="0"/>
                <w:numId w:val="7"/>
              </w:numPr>
              <w:tabs>
                <w:tab w:val="left" w:pos="720"/>
              </w:tabs>
              <w:spacing w:after="180" w:line="240" w:lineRule="auto"/>
              <w:jc w:val="left"/>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w14:anchorId="38E17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8" o:title=""/>
                </v:shape>
                <o:OLEObject Type="Embed" ProgID="Equation.3" ShapeID="_x0000_i1025" DrawAspect="Content" ObjectID="_1580371751" r:id="rId9"/>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14:paraId="0481D0CE" w14:textId="77777777" w:rsidR="006F7705" w:rsidRPr="00BC1A0F" w:rsidRDefault="006F7705" w:rsidP="006F7705">
            <w:pPr>
              <w:spacing w:line="240" w:lineRule="auto"/>
              <w:jc w:val="left"/>
              <w:rPr>
                <w:lang w:eastAsia="zh-TW"/>
              </w:rPr>
            </w:pPr>
          </w:p>
          <w:p w14:paraId="358C2DE3" w14:textId="41B46F5E" w:rsidR="002E05C3" w:rsidRPr="00875E26" w:rsidRDefault="00BC1A0F" w:rsidP="002E05C3">
            <w:pPr>
              <w:rPr>
                <w:rFonts w:eastAsia="MS Mincho"/>
                <w:b/>
                <w:u w:val="single"/>
              </w:rPr>
            </w:pPr>
            <w:r>
              <w:rPr>
                <w:rFonts w:eastAsia="MS Mincho"/>
                <w:b/>
                <w:u w:val="single"/>
              </w:rPr>
              <w:t xml:space="preserve">5.1.5 </w:t>
            </w:r>
            <w:r w:rsidRPr="00BC1A0F">
              <w:rPr>
                <w:rFonts w:eastAsia="MS Mincho"/>
                <w:b/>
                <w:u w:val="single"/>
              </w:rPr>
              <w:t>Antenna ports quasi co-location</w:t>
            </w:r>
            <w:r>
              <w:rPr>
                <w:rFonts w:eastAsia="MS Mincho"/>
                <w:b/>
                <w:u w:val="single"/>
              </w:rPr>
              <w:t xml:space="preserve"> [2]</w:t>
            </w:r>
          </w:p>
          <w:p w14:paraId="31DFCD9A" w14:textId="20AB9CC0" w:rsidR="00BC1A0F" w:rsidRPr="00BC1A0F" w:rsidRDefault="00BC1A0F" w:rsidP="00A5605F">
            <w:pPr>
              <w:numPr>
                <w:ilvl w:val="0"/>
                <w:numId w:val="7"/>
              </w:numPr>
              <w:tabs>
                <w:tab w:val="left" w:pos="1440"/>
              </w:tabs>
              <w:spacing w:line="240" w:lineRule="auto"/>
              <w:jc w:val="left"/>
              <w:rPr>
                <w:rFonts w:eastAsia="MS Mincho"/>
              </w:rPr>
            </w:pPr>
            <w:r w:rsidRPr="00BC1A0F">
              <w:rPr>
                <w:color w:val="000000"/>
              </w:rPr>
              <w:t xml:space="preserve">If a UE is configured with the higher layer parameter </w:t>
            </w:r>
            <w:r w:rsidRPr="00BC1A0F">
              <w:rPr>
                <w:i/>
                <w:color w:val="000000"/>
              </w:rPr>
              <w:t>TCI-</w:t>
            </w:r>
            <w:proofErr w:type="spellStart"/>
            <w:r w:rsidRPr="00BC1A0F">
              <w:rPr>
                <w:i/>
                <w:color w:val="000000"/>
              </w:rPr>
              <w:t>PresentInDCI</w:t>
            </w:r>
            <w:proofErr w:type="spellEnd"/>
            <w:r w:rsidRPr="00BC1A0F">
              <w:rPr>
                <w:i/>
                <w:color w:val="000000"/>
              </w:rPr>
              <w:t xml:space="preserve"> </w:t>
            </w:r>
            <w:r w:rsidRPr="00BC1A0F">
              <w:rPr>
                <w:color w:val="000000"/>
              </w:rPr>
              <w:t>that is set as 'Enabled'</w:t>
            </w:r>
            <w:r w:rsidRPr="00BC1A0F">
              <w:rPr>
                <w:i/>
                <w:color w:val="000000"/>
              </w:rPr>
              <w:t xml:space="preserve"> </w:t>
            </w:r>
            <w:r w:rsidRPr="00BC1A0F">
              <w:rPr>
                <w:color w:val="000000"/>
              </w:rPr>
              <w:t xml:space="preserve">for the CORESET scheduling the PDSCH, the UE assumes that the TCI field is present in the DL DCI of the PDCCH transmitted on the CORESET. If </w:t>
            </w:r>
            <w:r w:rsidRPr="00BC1A0F">
              <w:rPr>
                <w:i/>
                <w:color w:val="000000"/>
              </w:rPr>
              <w:t>TCI-</w:t>
            </w:r>
            <w:proofErr w:type="spellStart"/>
            <w:r w:rsidRPr="00BC1A0F">
              <w:rPr>
                <w:i/>
                <w:color w:val="000000"/>
              </w:rPr>
              <w:t>PresentInDCI</w:t>
            </w:r>
            <w:proofErr w:type="spellEnd"/>
            <w:r w:rsidRPr="00BC1A0F">
              <w:rPr>
                <w:i/>
                <w:color w:val="000000"/>
              </w:rPr>
              <w:t xml:space="preserve"> </w:t>
            </w:r>
            <w:r w:rsidRPr="00BC1A0F">
              <w:rPr>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0CB1776C" w14:textId="77777777" w:rsidR="00BC1A0F" w:rsidRPr="00BC1A0F" w:rsidRDefault="00BC1A0F" w:rsidP="00BC1A0F">
            <w:pPr>
              <w:tabs>
                <w:tab w:val="left" w:pos="1440"/>
              </w:tabs>
              <w:spacing w:line="240" w:lineRule="auto"/>
              <w:ind w:left="720"/>
              <w:jc w:val="left"/>
              <w:rPr>
                <w:rFonts w:eastAsia="MS Mincho"/>
              </w:rPr>
            </w:pPr>
          </w:p>
          <w:p w14:paraId="492D3C43" w14:textId="77777777" w:rsidR="007E23AB" w:rsidRPr="00BC1A0F" w:rsidRDefault="00BC1A0F" w:rsidP="00A5605F">
            <w:pPr>
              <w:numPr>
                <w:ilvl w:val="0"/>
                <w:numId w:val="7"/>
              </w:numPr>
              <w:tabs>
                <w:tab w:val="left" w:pos="1440"/>
              </w:tabs>
              <w:spacing w:line="240" w:lineRule="auto"/>
              <w:jc w:val="left"/>
              <w:rPr>
                <w:rFonts w:eastAsia="MS Mincho"/>
              </w:rPr>
            </w:pPr>
            <w:r w:rsidRPr="0048482F">
              <w:rPr>
                <w:color w:val="000000"/>
              </w:rPr>
              <w:t xml:space="preserve">If the </w:t>
            </w:r>
            <w:r w:rsidRPr="0048482F">
              <w:rPr>
                <w:i/>
                <w:color w:val="000000"/>
              </w:rPr>
              <w:t>TCI-</w:t>
            </w:r>
            <w:proofErr w:type="spellStart"/>
            <w:r w:rsidRPr="0048482F">
              <w:rPr>
                <w:i/>
                <w:color w:val="000000"/>
              </w:rPr>
              <w:t>PresentinDCI</w:t>
            </w:r>
            <w:proofErr w:type="spellEnd"/>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2" w:name="_Hlk497994280"/>
            <w:bookmarkStart w:id="3"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FFS. </w:t>
            </w:r>
            <w:bookmarkStart w:id="4" w:name="_Hlk500790716"/>
            <w:bookmarkEnd w:id="2"/>
            <w:r w:rsidRPr="0048482F">
              <w:rPr>
                <w:color w:val="000000"/>
              </w:rPr>
              <w:t>For both the case</w:t>
            </w:r>
            <w:r>
              <w:rPr>
                <w:color w:val="000000"/>
              </w:rPr>
              <w:t>s</w:t>
            </w:r>
            <w:r w:rsidRPr="0048482F">
              <w:rPr>
                <w:color w:val="000000"/>
              </w:rPr>
              <w:t xml:space="preserve"> when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3"/>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4"/>
            <w:r w:rsidRPr="0048482F">
              <w:rPr>
                <w:color w:val="000000"/>
              </w:rPr>
              <w:t xml:space="preserve"> in which one or more CORESETs are configured for the UE.</w:t>
            </w:r>
          </w:p>
          <w:p w14:paraId="145AD314" w14:textId="77777777" w:rsidR="00BC1A0F" w:rsidRPr="00BC1A0F" w:rsidRDefault="00BC1A0F" w:rsidP="00BC1A0F">
            <w:pPr>
              <w:spacing w:line="240" w:lineRule="auto"/>
              <w:jc w:val="left"/>
              <w:rPr>
                <w:lang w:eastAsia="zh-TW"/>
              </w:rPr>
            </w:pPr>
          </w:p>
          <w:p w14:paraId="7B60565E" w14:textId="34DDA69B" w:rsidR="00BC1A0F" w:rsidRPr="00875E26" w:rsidRDefault="00BC1A0F" w:rsidP="00BC1A0F">
            <w:pPr>
              <w:rPr>
                <w:rFonts w:eastAsia="MS Mincho"/>
                <w:b/>
                <w:u w:val="single"/>
              </w:rPr>
            </w:pPr>
            <w:r>
              <w:rPr>
                <w:rFonts w:eastAsia="MS Mincho"/>
                <w:b/>
                <w:u w:val="single"/>
              </w:rPr>
              <w:t>7.3.1.2.2 Format 1_1 [3]</w:t>
            </w:r>
          </w:p>
          <w:p w14:paraId="3B69C8BB" w14:textId="296481CE" w:rsidR="00FD0CF5" w:rsidRPr="00FD0CF5" w:rsidRDefault="00FD0CF5" w:rsidP="00A5605F">
            <w:pPr>
              <w:numPr>
                <w:ilvl w:val="0"/>
                <w:numId w:val="7"/>
              </w:numPr>
              <w:tabs>
                <w:tab w:val="left" w:pos="1440"/>
              </w:tabs>
              <w:spacing w:line="240" w:lineRule="auto"/>
              <w:jc w:val="left"/>
              <w:rPr>
                <w:lang w:eastAsia="zh-CN"/>
              </w:rPr>
            </w:pPr>
            <w:r w:rsidRPr="00FD0CF5">
              <w:rPr>
                <w:color w:val="000000"/>
              </w:rPr>
              <w:t xml:space="preserve">Transmission configuration indication – 0 bit if higher layer parameter </w:t>
            </w:r>
            <w:proofErr w:type="spellStart"/>
            <w:r w:rsidRPr="00FD0CF5">
              <w:rPr>
                <w:i/>
                <w:color w:val="000000"/>
              </w:rPr>
              <w:t>tci-PresentInDCI</w:t>
            </w:r>
            <w:proofErr w:type="spellEnd"/>
            <w:r w:rsidRPr="00FD0CF5">
              <w:rPr>
                <w:color w:val="000000"/>
              </w:rPr>
              <w:t xml:space="preserve"> is not enabled; otherwise 3 bits as defined in </w:t>
            </w:r>
            <w:proofErr w:type="spellStart"/>
            <w:r w:rsidRPr="00FD0CF5">
              <w:rPr>
                <w:color w:val="000000"/>
              </w:rPr>
              <w:t>Subclause</w:t>
            </w:r>
            <w:proofErr w:type="spellEnd"/>
            <w:r w:rsidRPr="00FD0CF5">
              <w:rPr>
                <w:color w:val="000000"/>
              </w:rPr>
              <w:t xml:space="preserve"> </w:t>
            </w:r>
            <w:proofErr w:type="spellStart"/>
            <w:r w:rsidRPr="00FD0CF5">
              <w:rPr>
                <w:color w:val="000000"/>
              </w:rPr>
              <w:t>x.x</w:t>
            </w:r>
            <w:proofErr w:type="spellEnd"/>
            <w:r w:rsidRPr="00FD0CF5">
              <w:rPr>
                <w:color w:val="000000"/>
              </w:rPr>
              <w:t xml:space="preserve"> of [TS38.214].</w:t>
            </w:r>
            <w:r>
              <w:rPr>
                <w:rFonts w:hint="eastAsia"/>
                <w:lang w:eastAsia="zh-CN"/>
              </w:rPr>
              <w:t xml:space="preserve"> </w:t>
            </w:r>
          </w:p>
        </w:tc>
      </w:tr>
    </w:tbl>
    <w:p w14:paraId="7EC2A065" w14:textId="77777777" w:rsidR="00EF3456" w:rsidRDefault="00EF3456" w:rsidP="00EF3456">
      <w:pPr>
        <w:rPr>
          <w:szCs w:val="22"/>
          <w:lang w:eastAsia="ko-KR"/>
        </w:rPr>
      </w:pPr>
    </w:p>
    <w:p w14:paraId="5133A681" w14:textId="7745D736" w:rsidR="006F7705" w:rsidRDefault="000D5C27" w:rsidP="00EF3456">
      <w:pPr>
        <w:rPr>
          <w:szCs w:val="22"/>
          <w:lang w:eastAsia="ko-KR"/>
        </w:rPr>
      </w:pPr>
      <w:r>
        <w:rPr>
          <w:szCs w:val="22"/>
          <w:lang w:eastAsia="ko-KR"/>
        </w:rPr>
        <w:t xml:space="preserve">Based on the above </w:t>
      </w:r>
      <w:r w:rsidR="00985D9E">
        <w:rPr>
          <w:szCs w:val="22"/>
          <w:lang w:eastAsia="ko-KR"/>
        </w:rPr>
        <w:t>description</w:t>
      </w:r>
      <w:r>
        <w:rPr>
          <w:szCs w:val="22"/>
          <w:lang w:eastAsia="ko-KR"/>
        </w:rPr>
        <w:t xml:space="preserve">, </w:t>
      </w:r>
      <w:r w:rsidR="00EF3456" w:rsidRPr="003631B9">
        <w:rPr>
          <w:szCs w:val="22"/>
          <w:lang w:eastAsia="ko-KR"/>
        </w:rPr>
        <w:t xml:space="preserve">we </w:t>
      </w:r>
      <w:r w:rsidR="00194EE0">
        <w:rPr>
          <w:szCs w:val="22"/>
          <w:lang w:eastAsia="ko-KR"/>
        </w:rPr>
        <w:t>discuss further issues on the</w:t>
      </w:r>
      <w:r w:rsidR="00165A01">
        <w:rPr>
          <w:szCs w:val="22"/>
          <w:lang w:eastAsia="ko-KR"/>
        </w:rPr>
        <w:t xml:space="preserve"> </w:t>
      </w:r>
      <w:r w:rsidR="000C3DD2">
        <w:rPr>
          <w:szCs w:val="22"/>
          <w:lang w:eastAsia="ko-KR"/>
        </w:rPr>
        <w:t>bea</w:t>
      </w:r>
      <w:r w:rsidR="00165A01">
        <w:rPr>
          <w:szCs w:val="22"/>
          <w:lang w:eastAsia="ko-KR"/>
        </w:rPr>
        <w:t xml:space="preserve">m </w:t>
      </w:r>
      <w:r w:rsidR="00B745B2">
        <w:rPr>
          <w:szCs w:val="22"/>
          <w:lang w:eastAsia="ko-KR"/>
        </w:rPr>
        <w:t xml:space="preserve">management </w:t>
      </w:r>
      <w:r w:rsidR="00EA73A0">
        <w:rPr>
          <w:szCs w:val="22"/>
          <w:lang w:eastAsia="ko-KR"/>
        </w:rPr>
        <w:t xml:space="preserve">considering </w:t>
      </w:r>
      <w:r w:rsidR="00B745B2">
        <w:rPr>
          <w:szCs w:val="22"/>
          <w:lang w:eastAsia="ko-KR"/>
        </w:rPr>
        <w:t>high speed train</w:t>
      </w:r>
      <w:r w:rsidR="00434E5E">
        <w:rPr>
          <w:szCs w:val="22"/>
          <w:lang w:eastAsia="ko-KR"/>
        </w:rPr>
        <w:t>(HST)</w:t>
      </w:r>
      <w:r w:rsidR="00B745B2">
        <w:rPr>
          <w:szCs w:val="22"/>
          <w:lang w:eastAsia="ko-KR"/>
        </w:rPr>
        <w:t xml:space="preserve"> scenario</w:t>
      </w:r>
      <w:r w:rsidR="00194EE0">
        <w:rPr>
          <w:szCs w:val="22"/>
          <w:lang w:eastAsia="ko-KR"/>
        </w:rPr>
        <w:t xml:space="preserve"> in this contribution</w:t>
      </w:r>
      <w:r w:rsidR="00D93D79">
        <w:rPr>
          <w:szCs w:val="22"/>
          <w:lang w:eastAsia="ko-KR"/>
        </w:rPr>
        <w:t>.</w:t>
      </w:r>
    </w:p>
    <w:p w14:paraId="74D29D77" w14:textId="6686C13E" w:rsidR="007D7B5C" w:rsidRDefault="00EB34E6"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Discussion</w:t>
      </w:r>
    </w:p>
    <w:p w14:paraId="091C44AB" w14:textId="2D4D3FF4" w:rsidR="00D62F17" w:rsidRDefault="00D62F17" w:rsidP="00547DF2">
      <w:pPr>
        <w:pStyle w:val="2"/>
        <w:spacing w:before="180" w:after="180" w:line="240" w:lineRule="auto"/>
        <w:ind w:left="578" w:hanging="578"/>
        <w:rPr>
          <w:lang w:eastAsia="ko-KR"/>
        </w:rPr>
      </w:pPr>
      <w:r>
        <w:rPr>
          <w:lang w:eastAsia="ko-KR"/>
        </w:rPr>
        <w:t xml:space="preserve">Beam management in </w:t>
      </w:r>
      <w:r w:rsidR="004C0D91">
        <w:rPr>
          <w:rFonts w:hint="eastAsia"/>
          <w:lang w:eastAsia="ko-KR"/>
        </w:rPr>
        <w:t>H</w:t>
      </w:r>
      <w:r w:rsidR="004C0D91">
        <w:rPr>
          <w:lang w:eastAsia="ko-KR"/>
        </w:rPr>
        <w:t>ST scenario</w:t>
      </w:r>
    </w:p>
    <w:p w14:paraId="6CF55BC9" w14:textId="14440CB1" w:rsidR="00F51B91" w:rsidRDefault="001E33E5" w:rsidP="0035246F">
      <w:pPr>
        <w:spacing w:after="120"/>
        <w:rPr>
          <w:lang w:eastAsia="ko-KR"/>
        </w:rPr>
      </w:pPr>
      <w:r>
        <w:rPr>
          <w:lang w:eastAsia="ko-KR"/>
        </w:rPr>
        <w:t>There are two</w:t>
      </w:r>
      <w:r w:rsidR="00434E5E">
        <w:rPr>
          <w:lang w:eastAsia="ko-KR"/>
        </w:rPr>
        <w:t xml:space="preserve"> scenarios for </w:t>
      </w:r>
      <w:r>
        <w:rPr>
          <w:lang w:eastAsia="ko-KR"/>
        </w:rPr>
        <w:t xml:space="preserve">HST [4]. </w:t>
      </w:r>
      <w:r w:rsidR="005507AA">
        <w:rPr>
          <w:lang w:eastAsia="ko-KR"/>
        </w:rPr>
        <w:t xml:space="preserve">One is that </w:t>
      </w:r>
      <w:r w:rsidR="007863ED">
        <w:rPr>
          <w:lang w:eastAsia="ko-KR"/>
        </w:rPr>
        <w:t>TRP is d</w:t>
      </w:r>
      <w:r w:rsidR="005507AA">
        <w:rPr>
          <w:lang w:eastAsia="ko-KR"/>
        </w:rPr>
        <w:t xml:space="preserve">irectly linked with UE in below 6GHz and the other is that </w:t>
      </w:r>
      <w:r w:rsidR="007863ED">
        <w:rPr>
          <w:lang w:eastAsia="ko-KR"/>
        </w:rPr>
        <w:t xml:space="preserve">TRP is linked with UE by the relay node in above 6GHz. </w:t>
      </w:r>
      <w:r w:rsidR="00165A3F">
        <w:rPr>
          <w:lang w:eastAsia="ko-KR"/>
        </w:rPr>
        <w:t xml:space="preserve">When a fixed beam is used in these scenarios, the beam management procedure may </w:t>
      </w:r>
      <w:r w:rsidR="00787B08">
        <w:rPr>
          <w:lang w:eastAsia="ko-KR"/>
        </w:rPr>
        <w:t xml:space="preserve">not </w:t>
      </w:r>
      <w:r w:rsidR="00165A3F">
        <w:rPr>
          <w:lang w:eastAsia="ko-KR"/>
        </w:rPr>
        <w:t xml:space="preserve">be required. </w:t>
      </w:r>
      <w:r w:rsidR="00403FC0">
        <w:rPr>
          <w:lang w:eastAsia="ko-KR"/>
        </w:rPr>
        <w:t>However various multiple beams</w:t>
      </w:r>
      <w:r w:rsidR="0035246F">
        <w:rPr>
          <w:lang w:eastAsia="ko-KR"/>
        </w:rPr>
        <w:t>,</w:t>
      </w:r>
      <w:r w:rsidR="0035246F" w:rsidRPr="0035246F">
        <w:rPr>
          <w:lang w:eastAsia="ko-KR"/>
        </w:rPr>
        <w:t xml:space="preserve"> </w:t>
      </w:r>
      <w:r w:rsidR="0035246F">
        <w:rPr>
          <w:lang w:eastAsia="ko-KR"/>
        </w:rPr>
        <w:t>especially in above 6GHz,</w:t>
      </w:r>
      <w:r w:rsidR="00403FC0">
        <w:rPr>
          <w:lang w:eastAsia="ko-KR"/>
        </w:rPr>
        <w:t xml:space="preserve"> can be profitable for performance improvement of spectral efficiency</w:t>
      </w:r>
      <w:r w:rsidR="00787B08">
        <w:rPr>
          <w:lang w:eastAsia="ko-KR"/>
        </w:rPr>
        <w:t>,</w:t>
      </w:r>
      <w:r w:rsidR="00403FC0">
        <w:rPr>
          <w:lang w:eastAsia="ko-KR"/>
        </w:rPr>
        <w:t xml:space="preserve"> blockage</w:t>
      </w:r>
      <w:r w:rsidR="00787B08">
        <w:rPr>
          <w:lang w:eastAsia="ko-KR"/>
        </w:rPr>
        <w:t>,</w:t>
      </w:r>
      <w:r w:rsidR="0035246F">
        <w:rPr>
          <w:lang w:eastAsia="ko-KR"/>
        </w:rPr>
        <w:t xml:space="preserve"> and so on. </w:t>
      </w:r>
    </w:p>
    <w:p w14:paraId="079B331C" w14:textId="49ECA6C6" w:rsidR="001E33E5" w:rsidRDefault="00F51B91" w:rsidP="0035246F">
      <w:pPr>
        <w:spacing w:after="120"/>
        <w:rPr>
          <w:lang w:eastAsia="ko-KR"/>
        </w:rPr>
      </w:pPr>
      <w:r>
        <w:rPr>
          <w:lang w:eastAsia="ko-KR"/>
        </w:rPr>
        <w:t>Figure 1 shows an example for multiple beams. In the figure, {w1, w2} and {n1, n2} denote wide and narrow beams, respectively. Wide</w:t>
      </w:r>
      <w:r w:rsidR="00863AEE">
        <w:rPr>
          <w:lang w:eastAsia="ko-KR"/>
        </w:rPr>
        <w:t xml:space="preserve"> beams can be used for stable reception</w:t>
      </w:r>
      <w:r>
        <w:rPr>
          <w:lang w:eastAsia="ko-KR"/>
        </w:rPr>
        <w:t xml:space="preserve"> of PDCCH</w:t>
      </w:r>
      <w:r w:rsidR="00863AEE">
        <w:rPr>
          <w:lang w:eastAsia="ko-KR"/>
        </w:rPr>
        <w:t>. In addition</w:t>
      </w:r>
      <w:r w:rsidR="004D6FBE">
        <w:rPr>
          <w:lang w:eastAsia="ko-KR"/>
        </w:rPr>
        <w:t>,</w:t>
      </w:r>
      <w:r w:rsidR="00863AEE">
        <w:rPr>
          <w:lang w:eastAsia="ko-KR"/>
        </w:rPr>
        <w:t xml:space="preserve"> </w:t>
      </w:r>
      <w:r w:rsidR="004D6FBE">
        <w:rPr>
          <w:lang w:eastAsia="ko-KR"/>
        </w:rPr>
        <w:t xml:space="preserve">narrow beams with beam refinement can be </w:t>
      </w:r>
      <w:r w:rsidR="00D76DAC">
        <w:rPr>
          <w:lang w:eastAsia="ko-KR"/>
        </w:rPr>
        <w:t>applied</w:t>
      </w:r>
      <w:r w:rsidR="004D6FBE">
        <w:rPr>
          <w:lang w:eastAsia="ko-KR"/>
        </w:rPr>
        <w:t xml:space="preserve"> for performance improvement</w:t>
      </w:r>
      <w:r>
        <w:rPr>
          <w:lang w:eastAsia="ko-KR"/>
        </w:rPr>
        <w:t xml:space="preserve"> of PDSCH</w:t>
      </w:r>
      <w:r w:rsidR="004D6FBE">
        <w:rPr>
          <w:lang w:eastAsia="ko-KR"/>
        </w:rPr>
        <w:t>.</w:t>
      </w:r>
      <w:r w:rsidR="00C57A87">
        <w:rPr>
          <w:lang w:eastAsia="ko-KR"/>
        </w:rPr>
        <w:t xml:space="preserve"> </w:t>
      </w:r>
      <w:r w:rsidR="004D6FBE">
        <w:rPr>
          <w:lang w:eastAsia="ko-KR"/>
        </w:rPr>
        <w:t xml:space="preserve">In this case </w:t>
      </w:r>
      <w:r w:rsidR="002715DC">
        <w:rPr>
          <w:lang w:eastAsia="ko-KR"/>
        </w:rPr>
        <w:t xml:space="preserve">the update for the TCI state of PDSCH </w:t>
      </w:r>
      <w:r w:rsidR="001C6826">
        <w:rPr>
          <w:lang w:eastAsia="ko-KR"/>
        </w:rPr>
        <w:t>from n1 to n2</w:t>
      </w:r>
      <w:r w:rsidR="002715DC">
        <w:rPr>
          <w:lang w:eastAsia="ko-KR"/>
        </w:rPr>
        <w:t xml:space="preserve"> narrow beams i</w:t>
      </w:r>
      <w:r w:rsidR="00630DA6">
        <w:rPr>
          <w:lang w:eastAsia="ko-KR"/>
        </w:rPr>
        <w:t xml:space="preserve">s required. </w:t>
      </w:r>
    </w:p>
    <w:p w14:paraId="0E755F03" w14:textId="783A2E5A" w:rsidR="00F51B91" w:rsidRPr="0035246F" w:rsidRDefault="002715DC" w:rsidP="001C6826">
      <w:pPr>
        <w:spacing w:after="120"/>
        <w:rPr>
          <w:rFonts w:eastAsia="MS Mincho"/>
          <w:color w:val="000000"/>
        </w:rPr>
      </w:pPr>
      <w:r>
        <w:rPr>
          <w:lang w:eastAsia="ko-KR"/>
        </w:rPr>
        <w:t>Basically t</w:t>
      </w:r>
      <w:r w:rsidR="00F902B7">
        <w:rPr>
          <w:lang w:eastAsia="ko-KR"/>
        </w:rPr>
        <w:t xml:space="preserve">he </w:t>
      </w:r>
      <w:r w:rsidR="00630DA6">
        <w:rPr>
          <w:rFonts w:hint="eastAsia"/>
          <w:lang w:eastAsia="ko-KR"/>
        </w:rPr>
        <w:t xml:space="preserve">TCI </w:t>
      </w:r>
      <w:r w:rsidR="00630DA6">
        <w:rPr>
          <w:lang w:eastAsia="ko-KR"/>
        </w:rPr>
        <w:t>state for</w:t>
      </w:r>
      <w:r w:rsidR="00630DA6">
        <w:rPr>
          <w:rFonts w:hint="eastAsia"/>
          <w:lang w:eastAsia="ko-KR"/>
        </w:rPr>
        <w:t xml:space="preserve"> PDSCH </w:t>
      </w:r>
      <w:r w:rsidR="00630DA6">
        <w:rPr>
          <w:lang w:eastAsia="ko-KR"/>
        </w:rPr>
        <w:t xml:space="preserve">is indicated by DCI. In the cases of no DCI indication and </w:t>
      </w:r>
      <w:r w:rsidR="00F902B7">
        <w:rPr>
          <w:lang w:eastAsia="ko-KR"/>
        </w:rPr>
        <w:t>insufficient time for DCI recognition, the TCI state for PDSCH is determined by</w:t>
      </w:r>
      <w:r w:rsidR="00F902B7" w:rsidRPr="00BC1A0F">
        <w:rPr>
          <w:color w:val="000000"/>
        </w:rPr>
        <w:t xml:space="preserve"> the TCI state for the CORESET used for the </w:t>
      </w:r>
      <w:r w:rsidR="00F902B7" w:rsidRPr="00401034">
        <w:rPr>
          <w:lang w:eastAsia="ko-KR"/>
        </w:rPr>
        <w:t>PDCCH</w:t>
      </w:r>
      <w:r w:rsidR="00F902B7">
        <w:rPr>
          <w:color w:val="000000"/>
        </w:rPr>
        <w:t xml:space="preserve">. </w:t>
      </w:r>
      <w:r w:rsidR="00002DF4">
        <w:rPr>
          <w:lang w:eastAsia="ko-KR"/>
        </w:rPr>
        <w:t>T</w:t>
      </w:r>
      <w:r w:rsidR="005F2A3D">
        <w:rPr>
          <w:lang w:eastAsia="ko-KR"/>
        </w:rPr>
        <w:t>he</w:t>
      </w:r>
      <w:r w:rsidR="00401034" w:rsidRPr="00F51B91">
        <w:rPr>
          <w:lang w:eastAsia="ko-KR"/>
        </w:rPr>
        <w:t xml:space="preserve"> implicit TCI update is not supported.</w:t>
      </w:r>
      <w:r w:rsidR="00401034">
        <w:rPr>
          <w:color w:val="000000"/>
        </w:rPr>
        <w:t xml:space="preserve"> </w:t>
      </w:r>
    </w:p>
    <w:p w14:paraId="68569706" w14:textId="5FB73EB1" w:rsidR="00401034" w:rsidRDefault="00401034" w:rsidP="00F902B7">
      <w:pPr>
        <w:rPr>
          <w:color w:val="000000"/>
        </w:rPr>
      </w:pPr>
      <w:r>
        <w:rPr>
          <w:color w:val="000000"/>
        </w:rPr>
        <w:t xml:space="preserve">On the other hands the trains are set on the moving route. </w:t>
      </w:r>
      <w:r w:rsidR="0090602D">
        <w:rPr>
          <w:color w:val="000000"/>
        </w:rPr>
        <w:t>In this case</w:t>
      </w:r>
      <w:r>
        <w:rPr>
          <w:color w:val="000000"/>
        </w:rPr>
        <w:t xml:space="preserve"> </w:t>
      </w:r>
      <w:r w:rsidR="005F2A3D">
        <w:rPr>
          <w:color w:val="000000"/>
        </w:rPr>
        <w:t xml:space="preserve">the </w:t>
      </w:r>
      <w:r>
        <w:rPr>
          <w:color w:val="000000"/>
        </w:rPr>
        <w:t xml:space="preserve">implicit TCI update may </w:t>
      </w:r>
      <w:r w:rsidR="003F722F">
        <w:rPr>
          <w:color w:val="000000"/>
        </w:rPr>
        <w:t xml:space="preserve">easily </w:t>
      </w:r>
      <w:r>
        <w:rPr>
          <w:color w:val="000000"/>
        </w:rPr>
        <w:t xml:space="preserve">be applied. </w:t>
      </w:r>
      <w:r w:rsidR="003F722F">
        <w:rPr>
          <w:color w:val="000000"/>
        </w:rPr>
        <w:t xml:space="preserve">In addition, the above example for different beams between PDCCH and PDSCH should be considered. </w:t>
      </w:r>
    </w:p>
    <w:p w14:paraId="13ECEC96" w14:textId="200607AD" w:rsidR="00FD6AF5" w:rsidRDefault="00FD6AF5" w:rsidP="00F902B7">
      <w:pPr>
        <w:rPr>
          <w:color w:val="000000"/>
        </w:rPr>
      </w:pPr>
    </w:p>
    <w:p w14:paraId="1E2DA600" w14:textId="77777777" w:rsidR="00FD6AF5" w:rsidRPr="002715DC" w:rsidRDefault="00FD6AF5" w:rsidP="00FD6AF5">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The implicit TCI update should be considered in HST scenario.</w:t>
      </w:r>
    </w:p>
    <w:p w14:paraId="3C896BFD" w14:textId="3F62315E" w:rsidR="00C57A87" w:rsidRDefault="00C57A87" w:rsidP="00F902B7">
      <w:pPr>
        <w:rPr>
          <w:rFonts w:eastAsia="MS Mincho"/>
          <w:color w:val="000000"/>
        </w:rPr>
      </w:pPr>
    </w:p>
    <w:p w14:paraId="2FC8E451" w14:textId="77777777" w:rsidR="00F51B91" w:rsidRDefault="00F51B91" w:rsidP="00F51B91">
      <w:pPr>
        <w:keepNext/>
        <w:jc w:val="center"/>
      </w:pPr>
      <w:r>
        <w:rPr>
          <w:rFonts w:eastAsia="MS Mincho"/>
          <w:noProof/>
          <w:color w:val="000000"/>
          <w:lang w:eastAsia="ko-KR"/>
        </w:rPr>
        <w:drawing>
          <wp:inline distT="0" distB="0" distL="0" distR="0" wp14:anchorId="0ECA77AD" wp14:editId="3C2D5A3C">
            <wp:extent cx="5113020" cy="1557538"/>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5505" cy="1564387"/>
                    </a:xfrm>
                    <a:prstGeom prst="rect">
                      <a:avLst/>
                    </a:prstGeom>
                    <a:noFill/>
                  </pic:spPr>
                </pic:pic>
              </a:graphicData>
            </a:graphic>
          </wp:inline>
        </w:drawing>
      </w:r>
    </w:p>
    <w:p w14:paraId="350CABD4" w14:textId="3B897BAD" w:rsidR="00F51B91" w:rsidRPr="00F51B91" w:rsidRDefault="00F51B91" w:rsidP="00F51B91">
      <w:pPr>
        <w:pStyle w:val="ad"/>
        <w:jc w:val="center"/>
      </w:pPr>
      <w:r>
        <w:t xml:space="preserve">Figure </w:t>
      </w:r>
      <w:r w:rsidR="00AB4C5D">
        <w:fldChar w:fldCharType="begin"/>
      </w:r>
      <w:r w:rsidR="00AB4C5D">
        <w:instrText xml:space="preserve"> SEQ Figure \* ARABIC </w:instrText>
      </w:r>
      <w:r w:rsidR="00AB4C5D">
        <w:fldChar w:fldCharType="separate"/>
      </w:r>
      <w:r>
        <w:t>1</w:t>
      </w:r>
      <w:r w:rsidR="00AB4C5D">
        <w:fldChar w:fldCharType="end"/>
      </w:r>
      <w:r>
        <w:t xml:space="preserve"> Beam management in HST scenario</w:t>
      </w:r>
    </w:p>
    <w:p w14:paraId="6CE542F6" w14:textId="5A024E98" w:rsidR="00F51B91" w:rsidRDefault="00F51B91" w:rsidP="00F902B7">
      <w:pPr>
        <w:rPr>
          <w:rFonts w:eastAsia="MS Mincho"/>
          <w:color w:val="000000"/>
        </w:rPr>
      </w:pPr>
    </w:p>
    <w:p w14:paraId="708A872D" w14:textId="72F111B7" w:rsidR="002715DC" w:rsidRDefault="005F2A3D" w:rsidP="0003035B">
      <w:pPr>
        <w:spacing w:after="120"/>
        <w:rPr>
          <w:lang w:eastAsia="ko-KR"/>
        </w:rPr>
      </w:pPr>
      <w:r>
        <w:rPr>
          <w:lang w:eastAsia="ko-KR"/>
        </w:rPr>
        <w:t xml:space="preserve">For the implicit TCI update </w:t>
      </w:r>
      <w:r w:rsidR="0003035B">
        <w:rPr>
          <w:lang w:eastAsia="ko-KR"/>
        </w:rPr>
        <w:t>following</w:t>
      </w:r>
      <w:r>
        <w:rPr>
          <w:lang w:eastAsia="ko-KR"/>
        </w:rPr>
        <w:t xml:space="preserve"> items </w:t>
      </w:r>
      <w:r w:rsidR="0003035B">
        <w:rPr>
          <w:lang w:eastAsia="ko-KR"/>
        </w:rPr>
        <w:t>may be discussed.</w:t>
      </w:r>
    </w:p>
    <w:p w14:paraId="407214B6" w14:textId="77777777" w:rsidR="0003035B" w:rsidRDefault="0003035B" w:rsidP="00A5605F">
      <w:pPr>
        <w:numPr>
          <w:ilvl w:val="0"/>
          <w:numId w:val="7"/>
        </w:numPr>
        <w:tabs>
          <w:tab w:val="left" w:pos="1440"/>
        </w:tabs>
        <w:ind w:left="714" w:hanging="357"/>
        <w:jc w:val="left"/>
        <w:rPr>
          <w:color w:val="000000"/>
        </w:rPr>
      </w:pPr>
      <w:r>
        <w:rPr>
          <w:color w:val="000000"/>
        </w:rPr>
        <w:t>RRC configuration and indication</w:t>
      </w:r>
    </w:p>
    <w:p w14:paraId="585A4F28" w14:textId="30163264" w:rsidR="0003035B" w:rsidRDefault="0003035B" w:rsidP="00A5605F">
      <w:pPr>
        <w:numPr>
          <w:ilvl w:val="0"/>
          <w:numId w:val="8"/>
        </w:numPr>
        <w:tabs>
          <w:tab w:val="left" w:pos="1440"/>
        </w:tabs>
        <w:spacing w:after="120"/>
        <w:jc w:val="left"/>
        <w:rPr>
          <w:color w:val="000000"/>
        </w:rPr>
      </w:pPr>
      <w:r>
        <w:rPr>
          <w:color w:val="000000"/>
          <w:lang w:eastAsia="ko-KR"/>
        </w:rPr>
        <w:t>The high layer parameter whether the i</w:t>
      </w:r>
      <w:r>
        <w:rPr>
          <w:rFonts w:hint="eastAsia"/>
          <w:color w:val="000000"/>
          <w:lang w:eastAsia="ko-KR"/>
        </w:rPr>
        <w:t>mp</w:t>
      </w:r>
      <w:r>
        <w:rPr>
          <w:color w:val="000000"/>
          <w:lang w:eastAsia="ko-KR"/>
        </w:rPr>
        <w:t xml:space="preserve">licit TCI update is ON or OFF is required. For this new RRC parameter can be generated. Otherwise, the indication </w:t>
      </w:r>
      <w:r w:rsidR="00AC2F66">
        <w:rPr>
          <w:color w:val="000000"/>
          <w:lang w:eastAsia="ko-KR"/>
        </w:rPr>
        <w:t>can be included in RRC configuration.</w:t>
      </w:r>
    </w:p>
    <w:p w14:paraId="25419317" w14:textId="77459F2E" w:rsidR="0003035B" w:rsidRDefault="00AC2F66" w:rsidP="00A5605F">
      <w:pPr>
        <w:numPr>
          <w:ilvl w:val="0"/>
          <w:numId w:val="7"/>
        </w:numPr>
        <w:tabs>
          <w:tab w:val="left" w:pos="1440"/>
        </w:tabs>
        <w:ind w:left="714" w:hanging="357"/>
        <w:jc w:val="left"/>
        <w:rPr>
          <w:color w:val="000000"/>
        </w:rPr>
      </w:pPr>
      <w:r>
        <w:rPr>
          <w:color w:val="000000"/>
        </w:rPr>
        <w:t>DCI indication</w:t>
      </w:r>
    </w:p>
    <w:p w14:paraId="0C413654" w14:textId="3969263C" w:rsidR="0003035B" w:rsidRPr="00AC2F66" w:rsidRDefault="00AC2F66" w:rsidP="00A5605F">
      <w:pPr>
        <w:numPr>
          <w:ilvl w:val="0"/>
          <w:numId w:val="8"/>
        </w:numPr>
        <w:tabs>
          <w:tab w:val="left" w:pos="1440"/>
        </w:tabs>
        <w:spacing w:after="120" w:line="240" w:lineRule="auto"/>
        <w:jc w:val="left"/>
        <w:rPr>
          <w:color w:val="000000"/>
        </w:rPr>
      </w:pPr>
      <w:r>
        <w:rPr>
          <w:color w:val="000000"/>
          <w:lang w:eastAsia="ko-KR"/>
        </w:rPr>
        <w:t xml:space="preserve">The starting TCI state for the implicit TCI update may be indicated by DCI. The last TCI state </w:t>
      </w:r>
      <w:r>
        <w:rPr>
          <w:rFonts w:hint="eastAsia"/>
          <w:color w:val="000000"/>
          <w:lang w:eastAsia="ko-KR"/>
        </w:rPr>
        <w:t xml:space="preserve">may be also </w:t>
      </w:r>
      <w:r>
        <w:rPr>
          <w:color w:val="000000"/>
          <w:lang w:eastAsia="ko-KR"/>
        </w:rPr>
        <w:t>indicated by DCI. In addition, DCI indication for coping with incorrect TCI state may be needed.</w:t>
      </w:r>
    </w:p>
    <w:p w14:paraId="1B194B5B" w14:textId="65047F76" w:rsidR="00AC2F66" w:rsidRDefault="00AC2F66" w:rsidP="00A5605F">
      <w:pPr>
        <w:numPr>
          <w:ilvl w:val="0"/>
          <w:numId w:val="7"/>
        </w:numPr>
        <w:tabs>
          <w:tab w:val="left" w:pos="1440"/>
        </w:tabs>
        <w:ind w:left="714" w:hanging="357"/>
        <w:jc w:val="left"/>
        <w:rPr>
          <w:color w:val="000000"/>
        </w:rPr>
      </w:pPr>
      <w:r>
        <w:rPr>
          <w:color w:val="000000"/>
        </w:rPr>
        <w:t>UE behavior</w:t>
      </w:r>
    </w:p>
    <w:p w14:paraId="1430A1D4" w14:textId="35080DE6" w:rsidR="0003035B" w:rsidRPr="00B42942" w:rsidRDefault="00B42942" w:rsidP="00A5605F">
      <w:pPr>
        <w:numPr>
          <w:ilvl w:val="0"/>
          <w:numId w:val="8"/>
        </w:numPr>
        <w:tabs>
          <w:tab w:val="left" w:pos="1440"/>
        </w:tabs>
        <w:spacing w:after="120" w:line="240" w:lineRule="auto"/>
        <w:jc w:val="left"/>
        <w:rPr>
          <w:color w:val="000000"/>
        </w:rPr>
      </w:pPr>
      <w:r w:rsidRPr="00B42942">
        <w:rPr>
          <w:color w:val="000000"/>
          <w:lang w:eastAsia="ko-KR"/>
        </w:rPr>
        <w:t xml:space="preserve">When the implicit TCI update is ON, the time period for TCI update should be considered. </w:t>
      </w:r>
    </w:p>
    <w:p w14:paraId="24DE1AFF" w14:textId="22FF7E54" w:rsidR="00AC2F66" w:rsidRDefault="00B42942" w:rsidP="00A5605F">
      <w:pPr>
        <w:numPr>
          <w:ilvl w:val="0"/>
          <w:numId w:val="7"/>
        </w:numPr>
        <w:tabs>
          <w:tab w:val="left" w:pos="1440"/>
        </w:tabs>
        <w:ind w:left="714" w:hanging="357"/>
        <w:jc w:val="left"/>
        <w:rPr>
          <w:color w:val="000000"/>
        </w:rPr>
      </w:pPr>
      <w:r>
        <w:rPr>
          <w:color w:val="000000"/>
        </w:rPr>
        <w:lastRenderedPageBreak/>
        <w:t>Additional information</w:t>
      </w:r>
    </w:p>
    <w:p w14:paraId="42384A53" w14:textId="7C3A89CF" w:rsidR="00B42942" w:rsidRPr="00B42942" w:rsidRDefault="00B42942" w:rsidP="00A5605F">
      <w:pPr>
        <w:numPr>
          <w:ilvl w:val="0"/>
          <w:numId w:val="8"/>
        </w:numPr>
        <w:tabs>
          <w:tab w:val="left" w:pos="1440"/>
        </w:tabs>
        <w:spacing w:after="120" w:line="240" w:lineRule="auto"/>
        <w:jc w:val="left"/>
        <w:rPr>
          <w:color w:val="000000"/>
          <w:lang w:eastAsia="ko-KR"/>
        </w:rPr>
      </w:pPr>
      <w:r>
        <w:rPr>
          <w:color w:val="000000"/>
          <w:lang w:eastAsia="ko-KR"/>
        </w:rPr>
        <w:t>If the additional information, e.g. location, etc., can be exploited, the impacts for implicit TCI update can be considered.</w:t>
      </w:r>
    </w:p>
    <w:bookmarkEnd w:id="1"/>
    <w:p w14:paraId="11B49AD7" w14:textId="58AF3CDF" w:rsidR="00AF7772" w:rsidRPr="00AA30A7" w:rsidRDefault="00FD6AF5"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A2BBBF0" w14:textId="71A116B7" w:rsidR="00F036E2" w:rsidRPr="00891071" w:rsidRDefault="00850CBC" w:rsidP="00B42942">
      <w:pPr>
        <w:spacing w:after="120"/>
        <w:rPr>
          <w:lang w:eastAsia="ko-KR"/>
        </w:rPr>
      </w:pPr>
      <w:r w:rsidRPr="00891071">
        <w:rPr>
          <w:lang w:eastAsia="ko-KR"/>
        </w:rPr>
        <w:t xml:space="preserve">In this contribution, </w:t>
      </w:r>
      <w:r w:rsidR="001F0771" w:rsidRPr="00891071">
        <w:rPr>
          <w:lang w:eastAsia="ko-KR"/>
        </w:rPr>
        <w:t xml:space="preserve">we </w:t>
      </w:r>
      <w:r w:rsidR="00FD6AF5" w:rsidRPr="00891071">
        <w:rPr>
          <w:lang w:eastAsia="ko-KR"/>
        </w:rPr>
        <w:t>present</w:t>
      </w:r>
      <w:r w:rsidR="00155D82" w:rsidRPr="00891071">
        <w:rPr>
          <w:lang w:eastAsia="ko-KR"/>
        </w:rPr>
        <w:t xml:space="preserve"> our </w:t>
      </w:r>
      <w:r w:rsidR="00FD6AF5" w:rsidRPr="00891071">
        <w:rPr>
          <w:lang w:eastAsia="ko-KR"/>
        </w:rPr>
        <w:t>considerations on</w:t>
      </w:r>
      <w:r w:rsidR="0075323C" w:rsidRPr="00891071">
        <w:rPr>
          <w:lang w:eastAsia="ko-KR"/>
        </w:rPr>
        <w:t xml:space="preserve"> beam </w:t>
      </w:r>
      <w:r w:rsidR="00FD6AF5" w:rsidRPr="00891071">
        <w:rPr>
          <w:lang w:eastAsia="ko-KR"/>
        </w:rPr>
        <w:t>management</w:t>
      </w:r>
      <w:r w:rsidR="00155D82" w:rsidRPr="00891071">
        <w:rPr>
          <w:lang w:eastAsia="ko-KR"/>
        </w:rPr>
        <w:t xml:space="preserve"> in </w:t>
      </w:r>
      <w:r w:rsidR="00FD6AF5" w:rsidRPr="00891071">
        <w:rPr>
          <w:lang w:eastAsia="ko-KR"/>
        </w:rPr>
        <w:t>high speed train scenario</w:t>
      </w:r>
      <w:r w:rsidR="0075323C" w:rsidRPr="00891071">
        <w:rPr>
          <w:lang w:eastAsia="ko-KR"/>
        </w:rPr>
        <w:t xml:space="preserve">. </w:t>
      </w:r>
      <w:r w:rsidR="00FD6AF5" w:rsidRPr="00891071">
        <w:rPr>
          <w:lang w:eastAsia="ko-KR"/>
        </w:rPr>
        <w:t xml:space="preserve"> Based on the discussion, we make the following proposal.</w:t>
      </w:r>
    </w:p>
    <w:p w14:paraId="10DE5AB4" w14:textId="30B263D0" w:rsidR="00DE0F43" w:rsidRPr="00FD6AF5" w:rsidRDefault="00FD6AF5" w:rsidP="008C5464">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The implicit TCI update should be considered in HST scenario</w:t>
      </w:r>
      <w:bookmarkStart w:id="5" w:name="_GoBack"/>
      <w:bookmarkEnd w:id="5"/>
      <w:r>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D61AA79" w14:textId="68B36BAF" w:rsidR="007E23AB" w:rsidRDefault="003C5636" w:rsidP="00A5605F">
      <w:pPr>
        <w:numPr>
          <w:ilvl w:val="0"/>
          <w:numId w:val="6"/>
        </w:numPr>
        <w:tabs>
          <w:tab w:val="left" w:pos="810"/>
        </w:tabs>
        <w:spacing w:after="180"/>
        <w:contextualSpacing/>
        <w:rPr>
          <w:lang w:eastAsia="zh-CN"/>
        </w:rPr>
      </w:pPr>
      <w:r w:rsidRPr="003C5636">
        <w:rPr>
          <w:lang w:eastAsia="ko-KR"/>
        </w:rPr>
        <w:t>R1-1801293, “3GPP TS 38.213 V15.0.0 (2018-02)”</w:t>
      </w:r>
      <w:r w:rsidR="0019579F" w:rsidRPr="0019579F">
        <w:rPr>
          <w:lang w:eastAsia="ko-KR"/>
        </w:rPr>
        <w:t>.</w:t>
      </w:r>
    </w:p>
    <w:p w14:paraId="4AFBED77" w14:textId="1EF08CEB" w:rsidR="003C5636" w:rsidRDefault="003C5636" w:rsidP="00A5605F">
      <w:pPr>
        <w:numPr>
          <w:ilvl w:val="0"/>
          <w:numId w:val="6"/>
        </w:numPr>
        <w:tabs>
          <w:tab w:val="left" w:pos="810"/>
        </w:tabs>
        <w:spacing w:after="180"/>
        <w:contextualSpacing/>
        <w:rPr>
          <w:lang w:eastAsia="zh-CN"/>
        </w:rPr>
      </w:pPr>
      <w:r w:rsidRPr="0019579F">
        <w:rPr>
          <w:lang w:eastAsia="ko-KR"/>
        </w:rPr>
        <w:t>R1-1801294, “3GPP TS 38.214 V15.0.0 (2018-02)”.</w:t>
      </w:r>
    </w:p>
    <w:p w14:paraId="0DFCE3E1" w14:textId="286CDACA" w:rsidR="00BE106E" w:rsidRDefault="0019579F" w:rsidP="00A5605F">
      <w:pPr>
        <w:numPr>
          <w:ilvl w:val="0"/>
          <w:numId w:val="6"/>
        </w:numPr>
        <w:tabs>
          <w:tab w:val="left" w:pos="810"/>
        </w:tabs>
        <w:spacing w:after="180"/>
        <w:contextualSpacing/>
        <w:rPr>
          <w:lang w:eastAsia="zh-CN"/>
        </w:rPr>
      </w:pPr>
      <w:r w:rsidRPr="0019579F">
        <w:rPr>
          <w:lang w:eastAsia="ko-KR"/>
        </w:rPr>
        <w:t>R1-1801292, “3GPP TS 38.212 V15.0.1 (2018-02)”.</w:t>
      </w:r>
    </w:p>
    <w:p w14:paraId="61BD48EB" w14:textId="6B20911D" w:rsidR="001E33E5" w:rsidRDefault="001E33E5" w:rsidP="00A5605F">
      <w:pPr>
        <w:numPr>
          <w:ilvl w:val="0"/>
          <w:numId w:val="6"/>
        </w:numPr>
        <w:tabs>
          <w:tab w:val="left" w:pos="810"/>
        </w:tabs>
        <w:spacing w:after="180"/>
        <w:contextualSpacing/>
        <w:rPr>
          <w:lang w:eastAsia="zh-CN"/>
        </w:rPr>
      </w:pPr>
      <w:r w:rsidRPr="001E33E5">
        <w:rPr>
          <w:lang w:eastAsia="zh-CN"/>
        </w:rPr>
        <w:t>3GPP TR 38.802 V14.2.0 (2017-09)</w:t>
      </w:r>
      <w:r>
        <w:rPr>
          <w:lang w:eastAsia="zh-CN"/>
        </w:rPr>
        <w:t>.</w:t>
      </w:r>
    </w:p>
    <w:sectPr w:rsidR="001E33E5" w:rsidSect="00345456">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60501" w14:textId="77777777" w:rsidR="00AB4C5D" w:rsidRDefault="00AB4C5D">
      <w:r>
        <w:separator/>
      </w:r>
    </w:p>
  </w:endnote>
  <w:endnote w:type="continuationSeparator" w:id="0">
    <w:p w14:paraId="3B5EAABA" w14:textId="77777777" w:rsidR="00AB4C5D" w:rsidRDefault="00AB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4C1E43AC" w:rsidR="00AC2F66" w:rsidRDefault="00AC2F66">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A57C2">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A57C2">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5B6D6" w14:textId="77777777" w:rsidR="00AB4C5D" w:rsidRDefault="00AB4C5D">
      <w:r>
        <w:separator/>
      </w:r>
    </w:p>
  </w:footnote>
  <w:footnote w:type="continuationSeparator" w:id="0">
    <w:p w14:paraId="3880E107" w14:textId="77777777" w:rsidR="00AB4C5D" w:rsidRDefault="00AB4C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1"/>
  </w:num>
  <w:num w:numId="6">
    <w:abstractNumId w:val="4"/>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2DF4"/>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35B"/>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524"/>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A3F"/>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9F"/>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26"/>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33E5"/>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3D4A"/>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46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D22"/>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5DC"/>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6F"/>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4DF"/>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636"/>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5FB"/>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AAB"/>
    <w:rsid w:val="003F5D1D"/>
    <w:rsid w:val="003F631D"/>
    <w:rsid w:val="003F67F7"/>
    <w:rsid w:val="003F6CBB"/>
    <w:rsid w:val="003F722F"/>
    <w:rsid w:val="003F72E0"/>
    <w:rsid w:val="003F73CE"/>
    <w:rsid w:val="003F7995"/>
    <w:rsid w:val="003F7A5C"/>
    <w:rsid w:val="003F7C29"/>
    <w:rsid w:val="003F7DDF"/>
    <w:rsid w:val="003F7F0E"/>
    <w:rsid w:val="004003B6"/>
    <w:rsid w:val="00401034"/>
    <w:rsid w:val="00401252"/>
    <w:rsid w:val="004014BB"/>
    <w:rsid w:val="00401572"/>
    <w:rsid w:val="00401701"/>
    <w:rsid w:val="004017EE"/>
    <w:rsid w:val="0040244D"/>
    <w:rsid w:val="004030CE"/>
    <w:rsid w:val="004033F3"/>
    <w:rsid w:val="00403869"/>
    <w:rsid w:val="00403907"/>
    <w:rsid w:val="00403AEE"/>
    <w:rsid w:val="00403FC0"/>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BEA"/>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4E5E"/>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D91"/>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6FBE"/>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07A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A3D"/>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DA6"/>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29F"/>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946"/>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EBB"/>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3ED"/>
    <w:rsid w:val="00786C2C"/>
    <w:rsid w:val="00786CB3"/>
    <w:rsid w:val="00786D76"/>
    <w:rsid w:val="00787674"/>
    <w:rsid w:val="007877A0"/>
    <w:rsid w:val="00787B08"/>
    <w:rsid w:val="00787F43"/>
    <w:rsid w:val="007903FF"/>
    <w:rsid w:val="0079044A"/>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4FE"/>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1BF9"/>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60F"/>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7B7"/>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AEE"/>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071"/>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57C2"/>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102F"/>
    <w:rsid w:val="008D1059"/>
    <w:rsid w:val="008D14F8"/>
    <w:rsid w:val="008D1D7A"/>
    <w:rsid w:val="008D1F09"/>
    <w:rsid w:val="008D230A"/>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02D"/>
    <w:rsid w:val="00906411"/>
    <w:rsid w:val="00906A37"/>
    <w:rsid w:val="00906A96"/>
    <w:rsid w:val="00906CB1"/>
    <w:rsid w:val="00907819"/>
    <w:rsid w:val="00910AD8"/>
    <w:rsid w:val="00910DF4"/>
    <w:rsid w:val="00911A77"/>
    <w:rsid w:val="00911B7A"/>
    <w:rsid w:val="00911DFA"/>
    <w:rsid w:val="0091231D"/>
    <w:rsid w:val="00912498"/>
    <w:rsid w:val="00912821"/>
    <w:rsid w:val="00912838"/>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D9E"/>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05F"/>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77CEE"/>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C5D"/>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1F8F"/>
    <w:rsid w:val="00AC22CA"/>
    <w:rsid w:val="00AC22F2"/>
    <w:rsid w:val="00AC2423"/>
    <w:rsid w:val="00AC266E"/>
    <w:rsid w:val="00AC2834"/>
    <w:rsid w:val="00AC2DFE"/>
    <w:rsid w:val="00AC2F66"/>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942"/>
    <w:rsid w:val="00B42E75"/>
    <w:rsid w:val="00B434AC"/>
    <w:rsid w:val="00B43701"/>
    <w:rsid w:val="00B43913"/>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5B2"/>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71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0C5C"/>
    <w:rsid w:val="00BC158B"/>
    <w:rsid w:val="00BC1A0F"/>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800"/>
    <w:rsid w:val="00C32DFF"/>
    <w:rsid w:val="00C33194"/>
    <w:rsid w:val="00C331F6"/>
    <w:rsid w:val="00C3351E"/>
    <w:rsid w:val="00C3400D"/>
    <w:rsid w:val="00C34658"/>
    <w:rsid w:val="00C349C5"/>
    <w:rsid w:val="00C34CE7"/>
    <w:rsid w:val="00C34FD4"/>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A87"/>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6DF3"/>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CF4"/>
    <w:rsid w:val="00D61F5E"/>
    <w:rsid w:val="00D622F0"/>
    <w:rsid w:val="00D6269F"/>
    <w:rsid w:val="00D62DDC"/>
    <w:rsid w:val="00D62DFB"/>
    <w:rsid w:val="00D62E23"/>
    <w:rsid w:val="00D62F17"/>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DAC"/>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28"/>
    <w:rsid w:val="00F22827"/>
    <w:rsid w:val="00F232E1"/>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1B91"/>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2B7"/>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CF5"/>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AF5"/>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5F2B205-6561-48AB-B579-CDE2D5E9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Char1">
    <w:name w:val="B1 Char1"/>
    <w:rsid w:val="00FD0C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7F1D1-2E19-4446-9F4D-55E7BD6A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2369</TotalTime>
  <Pages>3</Pages>
  <Words>803</Words>
  <Characters>4580</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51</cp:revision>
  <cp:lastPrinted>2017-09-11T11:14:00Z</cp:lastPrinted>
  <dcterms:created xsi:type="dcterms:W3CDTF">2017-10-01T04:49:00Z</dcterms:created>
  <dcterms:modified xsi:type="dcterms:W3CDTF">2018-02-17T02:23:00Z</dcterms:modified>
  <cp:category/>
</cp:coreProperties>
</file>